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101</w:t>
      </w:r>
      <w:r w:rsidR="00FE5FB9">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r w:rsidR="00FB55BD" w:rsidRPr="00FB55BD">
        <w:t>R4-2201957</w:t>
      </w:r>
    </w:p>
    <w:p w:rsidR="00675C27" w:rsidRPr="00444A16" w:rsidRDefault="009D7747" w:rsidP="00F71A33">
      <w:pPr>
        <w:pStyle w:val="a1"/>
        <w:rPr>
          <w:rFonts w:eastAsia="宋体"/>
          <w:lang w:eastAsia="zh-CN"/>
        </w:rPr>
      </w:pPr>
      <w:r>
        <w:rPr>
          <w:rFonts w:eastAsia="宋体"/>
          <w:lang w:eastAsia="zh-CN"/>
        </w:rPr>
        <w:t xml:space="preserve">Electronic Meeting, </w:t>
      </w:r>
      <w:r w:rsidR="004745AA">
        <w:rPr>
          <w:rFonts w:eastAsia="宋体"/>
          <w:lang w:eastAsia="zh-CN"/>
        </w:rPr>
        <w:t>Janu</w:t>
      </w:r>
      <w:r w:rsidR="00FE5FB9">
        <w:rPr>
          <w:rFonts w:eastAsia="宋体"/>
          <w:lang w:eastAsia="zh-CN"/>
        </w:rPr>
        <w:t>ary</w:t>
      </w:r>
      <w:r w:rsidR="009A01DD">
        <w:rPr>
          <w:rFonts w:eastAsia="宋体"/>
          <w:lang w:eastAsia="zh-CN"/>
        </w:rPr>
        <w:t xml:space="preserve"> 1</w:t>
      </w:r>
      <w:r w:rsidR="00F954C8">
        <w:rPr>
          <w:rFonts w:eastAsia="宋体"/>
          <w:lang w:eastAsia="zh-CN"/>
        </w:rPr>
        <w:t>7-25</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B7799" w:rsidRPr="007B7799">
        <w:rPr>
          <w:rFonts w:ascii="Arial" w:hAnsi="Arial" w:cs="Arial"/>
          <w:sz w:val="22"/>
        </w:rPr>
        <w:t>RF requirements for</w:t>
      </w:r>
      <w:r w:rsidR="007B7799">
        <w:rPr>
          <w:rFonts w:ascii="Arial" w:hAnsi="Arial" w:cs="Arial"/>
          <w:sz w:val="22"/>
        </w:rPr>
        <w:t xml:space="preserve"> further enhancements on MIMO</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D760A" w:rsidRPr="001D760A">
        <w:rPr>
          <w:rFonts w:ascii="Arial" w:hAnsi="Arial" w:cs="Arial"/>
          <w:sz w:val="22"/>
        </w:rPr>
        <w:t>6.19.2.1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bookmarkStart w:id="2" w:name="_GoBack"/>
      <w:bookmarkEnd w:id="2"/>
    </w:p>
    <w:p w:rsidR="00FF30C1" w:rsidRDefault="00ED0EB8" w:rsidP="00AB1467">
      <w:pPr>
        <w:jc w:val="both"/>
      </w:pPr>
      <w:r>
        <w:t>In RAN</w:t>
      </w:r>
      <w:r w:rsidR="000E4111">
        <w:t>4</w:t>
      </w:r>
      <w:r>
        <w:t>#</w:t>
      </w:r>
      <w:r w:rsidR="000E4111">
        <w:t>101</w:t>
      </w:r>
      <w:r>
        <w:t xml:space="preserve"> e-meeting,</w:t>
      </w:r>
      <w:r w:rsidR="009418DE">
        <w:t xml:space="preserve"> </w:t>
      </w:r>
      <w:r>
        <w:t>the</w:t>
      </w:r>
      <w:r w:rsidR="009418DE">
        <w:t xml:space="preserve"> discussion for Rel-17 </w:t>
      </w:r>
      <w:proofErr w:type="spellStart"/>
      <w:r w:rsidR="009418DE">
        <w:t>feMIMO</w:t>
      </w:r>
      <w:proofErr w:type="spellEnd"/>
      <w:r w:rsidR="009418DE">
        <w:t xml:space="preserve"> topic reached some achievements as summarized in [1]. The sub-topic agreements can be found in the WF [2]. </w:t>
      </w:r>
      <w:r w:rsidR="00FF30C1">
        <w:t>In this contribution, our views regarding the latest discussion progress will be provided.</w:t>
      </w:r>
    </w:p>
    <w:p w:rsidR="00A222AD" w:rsidRPr="00A222AD" w:rsidRDefault="00062E8E" w:rsidP="00A222AD">
      <w:pPr>
        <w:pStyle w:val="Heading1"/>
        <w:spacing w:after="240"/>
        <w:rPr>
          <w:rFonts w:eastAsia="宋体"/>
          <w:lang w:eastAsia="zh-CN"/>
        </w:rPr>
      </w:pPr>
      <w:r>
        <w:rPr>
          <w:rFonts w:eastAsia="宋体" w:hint="eastAsia"/>
          <w:lang w:eastAsia="zh-CN"/>
        </w:rPr>
        <w:t>Discussion</w:t>
      </w:r>
    </w:p>
    <w:p w:rsidR="00A222AD" w:rsidRPr="00793718" w:rsidRDefault="00E762BE" w:rsidP="00A222AD">
      <w:pPr>
        <w:rPr>
          <w:b/>
          <w:sz w:val="22"/>
          <w:szCs w:val="22"/>
          <w:u w:val="single"/>
        </w:rPr>
      </w:pPr>
      <w:r>
        <w:rPr>
          <w:b/>
          <w:sz w:val="22"/>
          <w:szCs w:val="22"/>
          <w:u w:val="single"/>
        </w:rPr>
        <w:t xml:space="preserve">Issue#1: </w:t>
      </w:r>
      <w:r w:rsidR="00A222AD" w:rsidRPr="00793718">
        <w:rPr>
          <w:rFonts w:hint="eastAsia"/>
          <w:b/>
          <w:sz w:val="22"/>
          <w:szCs w:val="22"/>
          <w:u w:val="single"/>
        </w:rPr>
        <w:t>R</w:t>
      </w:r>
      <w:r w:rsidR="00A222AD" w:rsidRPr="00793718">
        <w:rPr>
          <w:b/>
          <w:sz w:val="22"/>
          <w:szCs w:val="22"/>
          <w:u w:val="single"/>
        </w:rPr>
        <w:t>F requirements impact for multi-panel reception</w:t>
      </w:r>
    </w:p>
    <w:p w:rsidR="00B73C95" w:rsidRDefault="00B73C95" w:rsidP="00E04039">
      <w:pPr>
        <w:jc w:val="both"/>
      </w:pPr>
      <w:r>
        <w:t xml:space="preserve">During the last meeting’s discussion, consensus still cannot be </w:t>
      </w:r>
      <w:r w:rsidR="00747150">
        <w:t>reach</w:t>
      </w:r>
      <w:r>
        <w:t xml:space="preserve">ed on whether RF requirement </w:t>
      </w:r>
      <w:r w:rsidR="00E160F5">
        <w:rPr>
          <w:rFonts w:hint="eastAsia"/>
        </w:rPr>
        <w:t>impact</w:t>
      </w:r>
      <w:r>
        <w:t xml:space="preserve">s are </w:t>
      </w:r>
      <w:r w:rsidR="00E160F5">
        <w:t>existed</w:t>
      </w:r>
      <w:r>
        <w:t xml:space="preserve"> for the Rel-17 multi-panel reception</w:t>
      </w:r>
      <w:r w:rsidR="00CA74B6">
        <w:t xml:space="preserve"> from multi-TRPs</w:t>
      </w:r>
      <w:r>
        <w:t>. Latest agreements are copied as below:</w:t>
      </w:r>
    </w:p>
    <w:tbl>
      <w:tblPr>
        <w:tblStyle w:val="TableGrid"/>
        <w:tblW w:w="0" w:type="auto"/>
        <w:tblLook w:val="04A0" w:firstRow="1" w:lastRow="0" w:firstColumn="1" w:lastColumn="0" w:noHBand="0" w:noVBand="1"/>
      </w:tblPr>
      <w:tblGrid>
        <w:gridCol w:w="9631"/>
      </w:tblGrid>
      <w:tr w:rsidR="00B73C95" w:rsidTr="00B73C95">
        <w:tc>
          <w:tcPr>
            <w:tcW w:w="9631" w:type="dxa"/>
          </w:tcPr>
          <w:p w:rsidR="00B73C95" w:rsidRPr="00B73C95" w:rsidRDefault="00B73C95" w:rsidP="00B73C95">
            <w:pPr>
              <w:jc w:val="both"/>
            </w:pPr>
            <w:r w:rsidRPr="00B73C95">
              <w:t>WF1: Additional requirement for multi-panel reception</w:t>
            </w:r>
          </w:p>
          <w:p w:rsidR="00B73C95" w:rsidRPr="00B73C95" w:rsidRDefault="00B73C95" w:rsidP="00B73C95">
            <w:pPr>
              <w:jc w:val="both"/>
            </w:pPr>
            <w:r w:rsidRPr="00B73C95">
              <w:t>Discussion summary</w:t>
            </w:r>
          </w:p>
          <w:p w:rsidR="00B73C95" w:rsidRPr="00B73C95" w:rsidRDefault="00B73C95" w:rsidP="00B73C95">
            <w:pPr>
              <w:pStyle w:val="ListParagraph"/>
              <w:numPr>
                <w:ilvl w:val="0"/>
                <w:numId w:val="45"/>
              </w:numPr>
              <w:ind w:firstLineChars="0"/>
              <w:rPr>
                <w:rFonts w:ascii="Times New Roman" w:hAnsi="Times New Roman"/>
                <w:sz w:val="20"/>
                <w:szCs w:val="20"/>
              </w:rPr>
            </w:pPr>
            <w:r w:rsidRPr="00B73C95">
              <w:rPr>
                <w:rFonts w:ascii="Times New Roman" w:hAnsi="Times New Roman"/>
                <w:sz w:val="20"/>
                <w:szCs w:val="20"/>
              </w:rPr>
              <w:t>Most companies support to conclude the discussion in Rel-17, and prefer to postpone the discussion to Rel-18</w:t>
            </w:r>
          </w:p>
          <w:p w:rsidR="00B73C95" w:rsidRPr="00B73C95" w:rsidRDefault="00B73C95" w:rsidP="00B73C95">
            <w:pPr>
              <w:pStyle w:val="ListParagraph"/>
              <w:numPr>
                <w:ilvl w:val="0"/>
                <w:numId w:val="45"/>
              </w:numPr>
              <w:ind w:firstLineChars="0"/>
              <w:rPr>
                <w:rFonts w:ascii="Times New Roman" w:hAnsi="Times New Roman"/>
                <w:sz w:val="20"/>
                <w:szCs w:val="20"/>
              </w:rPr>
            </w:pPr>
            <w:r w:rsidRPr="00B73C95">
              <w:rPr>
                <w:rFonts w:ascii="Times New Roman" w:hAnsi="Times New Roman"/>
                <w:sz w:val="20"/>
                <w:szCs w:val="20"/>
              </w:rPr>
              <w:t>On the other hand, some companies share that the discussion can be continued to find out possible implications for the future discussions.</w:t>
            </w:r>
          </w:p>
          <w:p w:rsidR="00B73C95" w:rsidRPr="00B73C95" w:rsidRDefault="00B73C95" w:rsidP="00B73C95">
            <w:pPr>
              <w:jc w:val="both"/>
            </w:pPr>
            <w:r w:rsidRPr="00B73C95">
              <w:rPr>
                <w:highlight w:val="green"/>
              </w:rPr>
              <w:t>Agreements</w:t>
            </w:r>
          </w:p>
          <w:p w:rsidR="00B73C95" w:rsidRPr="00B73C95" w:rsidRDefault="00B73C95" w:rsidP="00B73C95">
            <w:pPr>
              <w:pStyle w:val="ListParagraph"/>
              <w:numPr>
                <w:ilvl w:val="0"/>
                <w:numId w:val="46"/>
              </w:numPr>
              <w:ind w:firstLineChars="0"/>
              <w:rPr>
                <w:rFonts w:ascii="Times New Roman" w:hAnsi="Times New Roman"/>
                <w:sz w:val="20"/>
                <w:szCs w:val="20"/>
              </w:rPr>
            </w:pPr>
            <w:r w:rsidRPr="00B73C95">
              <w:rPr>
                <w:rFonts w:ascii="Times New Roman" w:hAnsi="Times New Roman"/>
                <w:sz w:val="20"/>
                <w:szCs w:val="20"/>
              </w:rPr>
              <w:t xml:space="preserve">For the rest of Rel-17 RAN4 meetings, RAN4 focuses on finding out the requirements to verify the simultaneous reception with multi-panels from multi-TRPs </w:t>
            </w:r>
          </w:p>
          <w:p w:rsidR="00B73C95" w:rsidRPr="00B73C95" w:rsidRDefault="00B73C95" w:rsidP="00B73C95">
            <w:pPr>
              <w:pStyle w:val="ListParagraph"/>
              <w:numPr>
                <w:ilvl w:val="0"/>
                <w:numId w:val="46"/>
              </w:numPr>
              <w:ind w:firstLineChars="0"/>
              <w:rPr>
                <w:rFonts w:ascii="Times New Roman" w:hAnsi="Times New Roman"/>
                <w:sz w:val="20"/>
                <w:szCs w:val="20"/>
              </w:rPr>
            </w:pPr>
            <w:r w:rsidRPr="00B73C95">
              <w:rPr>
                <w:rFonts w:ascii="Times New Roman" w:hAnsi="Times New Roman"/>
                <w:sz w:val="20"/>
                <w:szCs w:val="20"/>
              </w:rPr>
              <w:t>Companies are encouraged to provide views on following conditions</w:t>
            </w:r>
          </w:p>
          <w:p w:rsidR="00B73C95" w:rsidRPr="00B73C95" w:rsidRDefault="00B73C95" w:rsidP="00CA74B6">
            <w:pPr>
              <w:pStyle w:val="ListParagraph"/>
              <w:numPr>
                <w:ilvl w:val="1"/>
                <w:numId w:val="46"/>
              </w:numPr>
              <w:ind w:firstLineChars="0"/>
              <w:rPr>
                <w:rFonts w:ascii="Times New Roman" w:hAnsi="Times New Roman"/>
                <w:sz w:val="20"/>
                <w:szCs w:val="20"/>
              </w:rPr>
            </w:pPr>
            <w:r w:rsidRPr="00B73C95">
              <w:rPr>
                <w:rFonts w:ascii="Times New Roman" w:hAnsi="Times New Roman"/>
                <w:sz w:val="20"/>
                <w:szCs w:val="20"/>
              </w:rPr>
              <w:t>Test system and environment</w:t>
            </w:r>
          </w:p>
          <w:p w:rsidR="00B73C95" w:rsidRPr="00B73C95" w:rsidRDefault="00B73C95" w:rsidP="00CA74B6">
            <w:pPr>
              <w:pStyle w:val="ListParagraph"/>
              <w:numPr>
                <w:ilvl w:val="1"/>
                <w:numId w:val="46"/>
              </w:numPr>
              <w:ind w:firstLineChars="0"/>
              <w:rPr>
                <w:rFonts w:ascii="Times New Roman" w:hAnsi="Times New Roman"/>
                <w:sz w:val="20"/>
                <w:szCs w:val="20"/>
              </w:rPr>
            </w:pPr>
            <w:r w:rsidRPr="00B73C95">
              <w:rPr>
                <w:rFonts w:ascii="Times New Roman" w:hAnsi="Times New Roman"/>
                <w:sz w:val="20"/>
                <w:szCs w:val="20"/>
              </w:rPr>
              <w:t xml:space="preserve">Type of the requirement </w:t>
            </w:r>
          </w:p>
          <w:p w:rsidR="00B73C95" w:rsidRDefault="00B73C95" w:rsidP="00B73C95">
            <w:pPr>
              <w:pStyle w:val="ListParagraph"/>
              <w:numPr>
                <w:ilvl w:val="0"/>
                <w:numId w:val="46"/>
              </w:numPr>
              <w:ind w:firstLineChars="0"/>
            </w:pPr>
            <w:r w:rsidRPr="00B73C95">
              <w:rPr>
                <w:rFonts w:ascii="Times New Roman" w:hAnsi="Times New Roman"/>
                <w:sz w:val="20"/>
                <w:szCs w:val="20"/>
              </w:rPr>
              <w:t>In RAN4#101-bis-e, RAN4 will conclude if specifying additional requirements within Rel-17 is necessary and feasible</w:t>
            </w:r>
          </w:p>
        </w:tc>
      </w:tr>
    </w:tbl>
    <w:p w:rsidR="007D494F" w:rsidRDefault="00197506" w:rsidP="00E04039">
      <w:pPr>
        <w:jc w:val="both"/>
      </w:pPr>
      <w:r>
        <w:t>We think</w:t>
      </w:r>
      <w:r w:rsidR="00F5426F">
        <w:t xml:space="preserve"> </w:t>
      </w:r>
      <w:r w:rsidR="00481396">
        <w:t xml:space="preserve">the </w:t>
      </w:r>
      <w:r w:rsidR="00703094">
        <w:t>existing</w:t>
      </w:r>
      <w:r w:rsidR="00481396">
        <w:t xml:space="preserve"> FR2 Rx requirements</w:t>
      </w:r>
      <w:r w:rsidR="00A129B7">
        <w:t>, e.g. EIS spherical coverage,</w:t>
      </w:r>
      <w:r w:rsidR="00481396">
        <w:t xml:space="preserve"> do not </w:t>
      </w:r>
      <w:r w:rsidR="00A129B7">
        <w:t xml:space="preserve">set any </w:t>
      </w:r>
      <w:r w:rsidR="00481396">
        <w:t>constrain</w:t>
      </w:r>
      <w:r w:rsidR="00A129B7">
        <w:t>ts on how to use the multiple panels by UE. Thus it is implementation issue for the UE to</w:t>
      </w:r>
      <w:r w:rsidR="00A129B7" w:rsidRPr="00A129B7">
        <w:t xml:space="preserve"> </w:t>
      </w:r>
      <w:r w:rsidR="00A129B7">
        <w:t xml:space="preserve">activate them simultaneously or in a TDM manner, so long as it can meet the minimum requirements during the test. </w:t>
      </w:r>
      <w:r w:rsidR="00533AEA">
        <w:t>Besides, the coverage performance of simultaneous reception</w:t>
      </w:r>
      <w:r w:rsidR="00533AEA" w:rsidRPr="00197506">
        <w:t xml:space="preserve"> </w:t>
      </w:r>
      <w:r w:rsidR="00533AEA">
        <w:t>should not be worse than that of a single-panel UE</w:t>
      </w:r>
      <w:r w:rsidR="00A4388E">
        <w:t>.</w:t>
      </w:r>
      <w:r w:rsidR="00533AEA">
        <w:t xml:space="preserve"> </w:t>
      </w:r>
      <w:r w:rsidR="00A4388E">
        <w:t>Thus</w:t>
      </w:r>
      <w:r w:rsidR="00533AEA">
        <w:t xml:space="preserve"> </w:t>
      </w:r>
      <w:r w:rsidR="00A4388E">
        <w:t>ther</w:t>
      </w:r>
      <w:r w:rsidR="00533AEA">
        <w:t xml:space="preserve">e seems no need to introduce any relaxation to the existing Rx requirements </w:t>
      </w:r>
      <w:r w:rsidR="00A4388E">
        <w:t xml:space="preserve">and the current RF requirements can be reused. </w:t>
      </w:r>
      <w:r w:rsidR="007D494F">
        <w:t xml:space="preserve"> </w:t>
      </w:r>
    </w:p>
    <w:p w:rsidR="00A4388E" w:rsidRDefault="00A4388E" w:rsidP="00E04039">
      <w:pPr>
        <w:jc w:val="both"/>
      </w:pPr>
      <w:r w:rsidRPr="00A704D0">
        <w:rPr>
          <w:b/>
          <w:i/>
        </w:rPr>
        <w:t xml:space="preserve">Proposal </w:t>
      </w:r>
      <w:r>
        <w:rPr>
          <w:b/>
          <w:i/>
        </w:rPr>
        <w:t>1</w:t>
      </w:r>
      <w:r w:rsidRPr="00A704D0">
        <w:rPr>
          <w:b/>
          <w:i/>
        </w:rPr>
        <w:t xml:space="preserve">: </w:t>
      </w:r>
      <w:r>
        <w:rPr>
          <w:b/>
          <w:i/>
        </w:rPr>
        <w:t>Reuse the current RF requirements for</w:t>
      </w:r>
      <w:r w:rsidRPr="00EC261D">
        <w:rPr>
          <w:b/>
          <w:i/>
        </w:rPr>
        <w:t xml:space="preserve"> </w:t>
      </w:r>
      <w:r>
        <w:rPr>
          <w:b/>
          <w:i/>
        </w:rPr>
        <w:t>simultaneous multi-panel reception from multi-TRPs in Rel-17.</w:t>
      </w:r>
    </w:p>
    <w:p w:rsidR="009E4558" w:rsidRDefault="006D46CC" w:rsidP="00E04039">
      <w:pPr>
        <w:jc w:val="both"/>
      </w:pPr>
      <w:r>
        <w:t xml:space="preserve">Note that </w:t>
      </w:r>
      <w:r w:rsidR="007D494F">
        <w:t>a</w:t>
      </w:r>
      <w:r>
        <w:t xml:space="preserve"> FR2 UE capability </w:t>
      </w:r>
      <w:r w:rsidRPr="006D46CC">
        <w:rPr>
          <w:i/>
        </w:rPr>
        <w:t>simultaneousReceptionDiffTypeD-r16</w:t>
      </w:r>
      <w:r w:rsidRPr="006D46CC">
        <w:t xml:space="preserve"> </w:t>
      </w:r>
      <w:r w:rsidR="007D494F">
        <w:t>which can be applied to similar scenarios</w:t>
      </w:r>
      <w:r w:rsidR="00CC0CB9">
        <w:t xml:space="preserve"> as here</w:t>
      </w:r>
      <w:r w:rsidR="007D494F">
        <w:t xml:space="preserve"> </w:t>
      </w:r>
      <w:r>
        <w:t>has been introduced</w:t>
      </w:r>
      <w:r w:rsidR="00533AEA">
        <w:t xml:space="preserve"> b</w:t>
      </w:r>
      <w:r w:rsidR="00A4388E">
        <w:t>ut no Rx requirements or test methods</w:t>
      </w:r>
      <w:r w:rsidR="00533AEA">
        <w:t xml:space="preserve"> enhancement was specified until </w:t>
      </w:r>
      <w:r w:rsidR="007D494F">
        <w:t>now</w:t>
      </w:r>
      <w:r>
        <w:t>.</w:t>
      </w:r>
      <w:r w:rsidR="00A4388E">
        <w:t xml:space="preserve"> In our initial thinking, for example</w:t>
      </w:r>
      <w:r w:rsidR="00665AEA">
        <w:t>,</w:t>
      </w:r>
      <w:r w:rsidR="00A4388E">
        <w:t xml:space="preserve"> such enhancement on test method could be done by requiring </w:t>
      </w:r>
      <w:r w:rsidR="0068537B">
        <w:t>the TE to</w:t>
      </w:r>
      <w:r w:rsidR="005D4ED1">
        <w:t xml:space="preserve"> </w:t>
      </w:r>
      <w:r w:rsidR="00FC2990">
        <w:t xml:space="preserve">be </w:t>
      </w:r>
      <w:r w:rsidR="005D4ED1">
        <w:t>capable of</w:t>
      </w:r>
      <w:r w:rsidR="0068537B">
        <w:t xml:space="preserve"> find</w:t>
      </w:r>
      <w:r w:rsidR="005D4ED1">
        <w:t>ing</w:t>
      </w:r>
      <w:r w:rsidR="0068537B">
        <w:t xml:space="preserve"> </w:t>
      </w:r>
      <w:r w:rsidR="005D4ED1">
        <w:t xml:space="preserve">the </w:t>
      </w:r>
      <w:r w:rsidR="0068537B">
        <w:t xml:space="preserve">peak of a beam pair </w:t>
      </w:r>
      <w:r w:rsidR="00FC2990">
        <w:t>in order to verify</w:t>
      </w:r>
      <w:r w:rsidR="005D4ED1">
        <w:t xml:space="preserve"> </w:t>
      </w:r>
      <w:r w:rsidR="00665AEA">
        <w:t>simultaneous multi-panel reception from multi-TRP</w:t>
      </w:r>
      <w:r w:rsidR="00FC2990">
        <w:t>.</w:t>
      </w:r>
      <w:r w:rsidR="005D4ED1">
        <w:t xml:space="preserve"> </w:t>
      </w:r>
      <w:r w:rsidR="007D494F">
        <w:t>Given the limited time in Rel-17</w:t>
      </w:r>
      <w:r w:rsidR="0068537B">
        <w:t xml:space="preserve">, we think </w:t>
      </w:r>
      <w:r w:rsidR="005D4ED1">
        <w:t>this</w:t>
      </w:r>
      <w:r w:rsidR="0068537B">
        <w:t xml:space="preserve"> issue could be postpone to the future</w:t>
      </w:r>
      <w:r w:rsidR="00FC2990">
        <w:t xml:space="preserve"> release</w:t>
      </w:r>
      <w:r w:rsidR="009F7B94">
        <w:t xml:space="preserve">, and we could have enough time to fully evaluate the potential </w:t>
      </w:r>
      <w:r w:rsidR="006F681E">
        <w:t>enhancements</w:t>
      </w:r>
      <w:r w:rsidR="009F7B94">
        <w:t>.</w:t>
      </w:r>
    </w:p>
    <w:p w:rsidR="00EC261D" w:rsidRDefault="00A4388E" w:rsidP="009E4558">
      <w:pPr>
        <w:spacing w:beforeLines="50" w:before="120"/>
        <w:rPr>
          <w:b/>
          <w:i/>
        </w:rPr>
      </w:pPr>
      <w:r>
        <w:rPr>
          <w:b/>
          <w:i/>
        </w:rPr>
        <w:t>Observation</w:t>
      </w:r>
      <w:r w:rsidR="009E4558" w:rsidRPr="00A704D0">
        <w:rPr>
          <w:b/>
          <w:i/>
        </w:rPr>
        <w:t xml:space="preserve"> </w:t>
      </w:r>
      <w:r w:rsidR="006F681E">
        <w:rPr>
          <w:b/>
          <w:i/>
        </w:rPr>
        <w:t>1</w:t>
      </w:r>
      <w:r w:rsidR="009E4558" w:rsidRPr="00A704D0">
        <w:rPr>
          <w:b/>
          <w:i/>
        </w:rPr>
        <w:t>:</w:t>
      </w:r>
      <w:r>
        <w:rPr>
          <w:b/>
          <w:i/>
        </w:rPr>
        <w:t xml:space="preserve"> </w:t>
      </w:r>
      <w:r w:rsidR="006F681E">
        <w:rPr>
          <w:b/>
          <w:i/>
        </w:rPr>
        <w:t>Any potential enhancements on RF requirements or test methods to verify the simultaneous multi-panel reception from multi-TRPs can be r</w:t>
      </w:r>
      <w:r w:rsidR="00EC261D">
        <w:rPr>
          <w:b/>
          <w:i/>
        </w:rPr>
        <w:t>eview</w:t>
      </w:r>
      <w:r w:rsidR="006F681E">
        <w:rPr>
          <w:b/>
          <w:i/>
        </w:rPr>
        <w:t>ed</w:t>
      </w:r>
      <w:r w:rsidR="00EC261D">
        <w:rPr>
          <w:b/>
          <w:i/>
        </w:rPr>
        <w:t xml:space="preserve"> </w:t>
      </w:r>
      <w:r w:rsidR="006F681E">
        <w:rPr>
          <w:b/>
          <w:i/>
        </w:rPr>
        <w:t>in the future release</w:t>
      </w:r>
      <w:r w:rsidR="00EC261D">
        <w:rPr>
          <w:b/>
          <w:i/>
        </w:rPr>
        <w:t>.</w:t>
      </w:r>
    </w:p>
    <w:p w:rsidR="00A222AD" w:rsidRPr="00793718" w:rsidRDefault="00E762BE" w:rsidP="00A222AD">
      <w:pPr>
        <w:rPr>
          <w:b/>
          <w:sz w:val="22"/>
          <w:szCs w:val="22"/>
          <w:u w:val="single"/>
        </w:rPr>
      </w:pPr>
      <w:r>
        <w:rPr>
          <w:b/>
          <w:sz w:val="22"/>
          <w:szCs w:val="22"/>
          <w:u w:val="single"/>
        </w:rPr>
        <w:lastRenderedPageBreak/>
        <w:t xml:space="preserve">Issue#2: </w:t>
      </w:r>
      <w:r w:rsidR="0032376A" w:rsidRPr="00793718">
        <w:rPr>
          <w:rFonts w:hint="eastAsia"/>
          <w:b/>
          <w:sz w:val="22"/>
          <w:szCs w:val="22"/>
          <w:u w:val="single"/>
        </w:rPr>
        <w:t>M</w:t>
      </w:r>
      <w:r w:rsidR="0032376A" w:rsidRPr="00793718">
        <w:rPr>
          <w:b/>
          <w:sz w:val="22"/>
          <w:szCs w:val="22"/>
          <w:u w:val="single"/>
        </w:rPr>
        <w:t>PE mitigation solution</w:t>
      </w:r>
    </w:p>
    <w:p w:rsidR="00D7485F" w:rsidRDefault="0060314A" w:rsidP="00793718">
      <w:pPr>
        <w:jc w:val="both"/>
      </w:pPr>
      <w:r>
        <w:t xml:space="preserve">Considering the latest outcome in RAN1, it was agreed in RAN4 to further check the spec impact in the upcoming </w:t>
      </w:r>
      <w:r w:rsidR="000805AA">
        <w:t>meeting</w:t>
      </w:r>
      <w:r w:rsidR="00D7485F">
        <w:t>:</w:t>
      </w:r>
    </w:p>
    <w:tbl>
      <w:tblPr>
        <w:tblStyle w:val="TableGrid"/>
        <w:tblW w:w="0" w:type="auto"/>
        <w:tblLook w:val="04A0" w:firstRow="1" w:lastRow="0" w:firstColumn="1" w:lastColumn="0" w:noHBand="0" w:noVBand="1"/>
      </w:tblPr>
      <w:tblGrid>
        <w:gridCol w:w="9631"/>
      </w:tblGrid>
      <w:tr w:rsidR="00D7485F" w:rsidTr="00D7485F">
        <w:tc>
          <w:tcPr>
            <w:tcW w:w="9631" w:type="dxa"/>
          </w:tcPr>
          <w:p w:rsidR="0060314A" w:rsidRPr="0060314A" w:rsidRDefault="0060314A" w:rsidP="0060314A">
            <w:r w:rsidRPr="0060314A">
              <w:t>WF2: Impact of MPE enhancements</w:t>
            </w:r>
          </w:p>
          <w:p w:rsidR="0060314A" w:rsidRPr="0060314A" w:rsidRDefault="0060314A" w:rsidP="0060314A">
            <w:r w:rsidRPr="0060314A">
              <w:t>Discussion summary</w:t>
            </w:r>
          </w:p>
          <w:p w:rsidR="0060314A" w:rsidRPr="0060314A" w:rsidRDefault="0060314A" w:rsidP="0060314A">
            <w:pPr>
              <w:pStyle w:val="ListParagraph"/>
              <w:numPr>
                <w:ilvl w:val="0"/>
                <w:numId w:val="47"/>
              </w:numPr>
              <w:ind w:firstLineChars="0"/>
              <w:rPr>
                <w:rFonts w:ascii="Times New Roman" w:hAnsi="Times New Roman"/>
                <w:sz w:val="20"/>
                <w:szCs w:val="20"/>
              </w:rPr>
            </w:pPr>
            <w:r w:rsidRPr="0060314A">
              <w:rPr>
                <w:rFonts w:ascii="Times New Roman" w:hAnsi="Times New Roman"/>
                <w:sz w:val="20"/>
                <w:szCs w:val="20"/>
              </w:rPr>
              <w:t xml:space="preserve">Most companies support not to make changes to the existing P-MPR related definition/capabilities for the Rel-17 MPE enhancements. </w:t>
            </w:r>
          </w:p>
          <w:p w:rsidR="0060314A" w:rsidRPr="0060314A" w:rsidRDefault="0060314A" w:rsidP="0060314A">
            <w:pPr>
              <w:pStyle w:val="ListParagraph"/>
              <w:numPr>
                <w:ilvl w:val="0"/>
                <w:numId w:val="47"/>
              </w:numPr>
              <w:ind w:firstLineChars="0"/>
              <w:rPr>
                <w:rFonts w:ascii="Times New Roman" w:hAnsi="Times New Roman"/>
                <w:sz w:val="20"/>
                <w:szCs w:val="20"/>
              </w:rPr>
            </w:pPr>
            <w:r w:rsidRPr="0060314A">
              <w:rPr>
                <w:rFonts w:ascii="Times New Roman" w:hAnsi="Times New Roman"/>
                <w:sz w:val="20"/>
                <w:szCs w:val="20"/>
              </w:rPr>
              <w:t>On the other hand, some companies share that RAN4 still needs further check if the current definition/capability could accommodate the enhancement.</w:t>
            </w:r>
          </w:p>
          <w:p w:rsidR="0060314A" w:rsidRPr="0060314A" w:rsidRDefault="0060314A" w:rsidP="0060314A">
            <w:r w:rsidRPr="0060314A">
              <w:rPr>
                <w:highlight w:val="green"/>
              </w:rPr>
              <w:t>Agreements</w:t>
            </w:r>
          </w:p>
          <w:p w:rsidR="0060314A" w:rsidRPr="0060314A" w:rsidRDefault="0060314A" w:rsidP="0060314A">
            <w:pPr>
              <w:pStyle w:val="ListParagraph"/>
              <w:numPr>
                <w:ilvl w:val="0"/>
                <w:numId w:val="48"/>
              </w:numPr>
              <w:ind w:firstLineChars="0"/>
              <w:rPr>
                <w:rFonts w:ascii="Times New Roman" w:hAnsi="Times New Roman"/>
                <w:sz w:val="20"/>
                <w:szCs w:val="20"/>
              </w:rPr>
            </w:pPr>
            <w:r w:rsidRPr="0060314A">
              <w:rPr>
                <w:rFonts w:ascii="Times New Roman" w:hAnsi="Times New Roman"/>
                <w:sz w:val="20"/>
                <w:szCs w:val="20"/>
              </w:rPr>
              <w:t>RAN4 will further check if the current definition/capability could implement the enhancement for a following case or not</w:t>
            </w:r>
          </w:p>
          <w:p w:rsidR="0060314A" w:rsidRPr="0060314A" w:rsidRDefault="0060314A" w:rsidP="0060314A">
            <w:pPr>
              <w:pStyle w:val="ListParagraph"/>
              <w:numPr>
                <w:ilvl w:val="1"/>
                <w:numId w:val="48"/>
              </w:numPr>
              <w:ind w:firstLineChars="0"/>
              <w:rPr>
                <w:rFonts w:ascii="Times New Roman" w:hAnsi="Times New Roman"/>
                <w:sz w:val="20"/>
                <w:szCs w:val="20"/>
              </w:rPr>
            </w:pPr>
            <w:r w:rsidRPr="0060314A">
              <w:rPr>
                <w:rFonts w:ascii="Times New Roman" w:hAnsi="Times New Roman"/>
                <w:sz w:val="20"/>
                <w:szCs w:val="20"/>
              </w:rPr>
              <w:t xml:space="preserve">Relation between each of the reported P-MPR values(N≤4) tied with the corresponding respective(M=1) SSBRI(s)/CRI(s) and </w:t>
            </w:r>
            <w:proofErr w:type="spellStart"/>
            <w:r w:rsidRPr="0060314A">
              <w:rPr>
                <w:rFonts w:ascii="Times New Roman" w:hAnsi="Times New Roman"/>
                <w:sz w:val="20"/>
                <w:szCs w:val="20"/>
              </w:rPr>
              <w:t>Pcmax</w:t>
            </w:r>
            <w:proofErr w:type="spellEnd"/>
          </w:p>
          <w:p w:rsidR="00D7485F" w:rsidRPr="0060314A" w:rsidRDefault="0060314A" w:rsidP="0060314A">
            <w:pPr>
              <w:pStyle w:val="ListParagraph"/>
              <w:numPr>
                <w:ilvl w:val="0"/>
                <w:numId w:val="48"/>
              </w:numPr>
              <w:ind w:firstLineChars="0"/>
            </w:pPr>
            <w:r w:rsidRPr="0060314A">
              <w:rPr>
                <w:rFonts w:ascii="Times New Roman" w:hAnsi="Times New Roman"/>
                <w:sz w:val="20"/>
                <w:szCs w:val="20"/>
              </w:rPr>
              <w:t>For the next meeting, companies are encouraged to provide views if changes are required considering RAN1 agreements and above</w:t>
            </w:r>
          </w:p>
        </w:tc>
      </w:tr>
    </w:tbl>
    <w:p w:rsidR="00950B7A" w:rsidRDefault="008241A0" w:rsidP="00793718">
      <w:pPr>
        <w:jc w:val="both"/>
      </w:pPr>
      <w:r>
        <w:t xml:space="preserve">Although per beam P-MPR report will be introduced, we think it is no need to extend the </w:t>
      </w:r>
      <w:proofErr w:type="spellStart"/>
      <w:r w:rsidRPr="008241A0">
        <w:t>Pc</w:t>
      </w:r>
      <w:r>
        <w:t>max</w:t>
      </w:r>
      <w:proofErr w:type="spellEnd"/>
      <w:r>
        <w:t xml:space="preserve"> definition. </w:t>
      </w:r>
      <w:r w:rsidR="001C5B73">
        <w:t xml:space="preserve">For the UE capable with </w:t>
      </w:r>
      <w:r>
        <w:t>such MPE mitigation solution</w:t>
      </w:r>
      <w:r w:rsidR="001C5B73">
        <w:t xml:space="preserve">, the beam for the UL transmission </w:t>
      </w:r>
      <w:r w:rsidR="0004730C">
        <w:t>is still</w:t>
      </w:r>
      <w:r w:rsidR="001C5B73">
        <w:t xml:space="preserve"> indicated by BS, thus it</w:t>
      </w:r>
      <w:r>
        <w:t xml:space="preserve"> will not impact the</w:t>
      </w:r>
      <w:r w:rsidR="001C5B73">
        <w:t xml:space="preserve"> current</w:t>
      </w:r>
      <w:r>
        <w:t xml:space="preserve"> </w:t>
      </w:r>
      <w:proofErr w:type="spellStart"/>
      <w:r>
        <w:t>Pcmax</w:t>
      </w:r>
      <w:proofErr w:type="spellEnd"/>
      <w:r>
        <w:t xml:space="preserve"> configuration</w:t>
      </w:r>
      <w:r w:rsidR="001C5B73">
        <w:t xml:space="preserve"> </w:t>
      </w:r>
      <w:r w:rsidR="00E31539">
        <w:t>formula</w:t>
      </w:r>
      <w:r w:rsidR="0004730C">
        <w:t xml:space="preserve"> at UE side</w:t>
      </w:r>
      <w:r w:rsidR="00D7485F">
        <w:t>.</w:t>
      </w:r>
    </w:p>
    <w:p w:rsidR="00950B7A" w:rsidRPr="006B496B" w:rsidRDefault="006B496B" w:rsidP="006B496B">
      <w:pPr>
        <w:overflowPunct/>
        <w:autoSpaceDE/>
        <w:autoSpaceDN/>
        <w:adjustRightInd/>
        <w:textAlignment w:val="auto"/>
        <w:rPr>
          <w:b/>
        </w:rPr>
      </w:pPr>
      <w:r w:rsidRPr="00A704D0">
        <w:rPr>
          <w:b/>
          <w:i/>
        </w:rPr>
        <w:t xml:space="preserve">Proposal </w:t>
      </w:r>
      <w:r>
        <w:rPr>
          <w:b/>
          <w:i/>
        </w:rPr>
        <w:t>2</w:t>
      </w:r>
      <w:r w:rsidRPr="00A704D0">
        <w:rPr>
          <w:b/>
          <w:i/>
        </w:rPr>
        <w:t xml:space="preserve">: </w:t>
      </w:r>
      <w:r w:rsidR="001C5B73">
        <w:rPr>
          <w:b/>
          <w:i/>
        </w:rPr>
        <w:t>No change in RAN4 spec is required after introducing the Rel-17 MPE enhancement</w:t>
      </w:r>
      <w:r>
        <w:rPr>
          <w:b/>
          <w:i/>
        </w:rPr>
        <w:t>.</w:t>
      </w:r>
    </w:p>
    <w:p w:rsidR="0032376A" w:rsidRPr="00793718" w:rsidRDefault="00E762BE" w:rsidP="00A222AD">
      <w:pPr>
        <w:rPr>
          <w:b/>
          <w:sz w:val="22"/>
          <w:szCs w:val="22"/>
          <w:u w:val="single"/>
        </w:rPr>
      </w:pPr>
      <w:r>
        <w:rPr>
          <w:b/>
          <w:sz w:val="22"/>
          <w:szCs w:val="22"/>
          <w:u w:val="single"/>
        </w:rPr>
        <w:t xml:space="preserve">Issue#3: </w:t>
      </w:r>
      <w:r w:rsidR="00B21714">
        <w:rPr>
          <w:b/>
          <w:sz w:val="22"/>
          <w:szCs w:val="22"/>
          <w:u w:val="single"/>
        </w:rPr>
        <w:t xml:space="preserve">Detailed requirements </w:t>
      </w:r>
      <w:r w:rsidR="0032376A" w:rsidRPr="00793718">
        <w:rPr>
          <w:b/>
          <w:sz w:val="22"/>
          <w:szCs w:val="22"/>
          <w:u w:val="single"/>
        </w:rPr>
        <w:t>for</w:t>
      </w:r>
      <w:r w:rsidR="00B21714">
        <w:rPr>
          <w:b/>
          <w:sz w:val="22"/>
          <w:szCs w:val="22"/>
          <w:u w:val="single"/>
        </w:rPr>
        <w:t xml:space="preserve"> </w:t>
      </w:r>
      <w:r w:rsidR="0032376A" w:rsidRPr="00793718">
        <w:rPr>
          <w:b/>
          <w:sz w:val="22"/>
          <w:szCs w:val="22"/>
          <w:u w:val="single"/>
        </w:rPr>
        <w:t>SRS</w:t>
      </w:r>
      <w:r w:rsidR="00B21714">
        <w:rPr>
          <w:b/>
          <w:sz w:val="22"/>
          <w:szCs w:val="22"/>
          <w:u w:val="single"/>
        </w:rPr>
        <w:t xml:space="preserve"> enhancement</w:t>
      </w:r>
    </w:p>
    <w:p w:rsidR="0034749E" w:rsidRDefault="002901F4" w:rsidP="001678DC">
      <w:pPr>
        <w:jc w:val="both"/>
      </w:pPr>
      <w:r>
        <w:t>I</w:t>
      </w:r>
      <w:r w:rsidR="00392A79">
        <w:t>t was agreed to postpone the</w:t>
      </w:r>
      <w:r w:rsidR="00AC2736">
        <w:t xml:space="preserve"> formal</w:t>
      </w:r>
      <w:r w:rsidR="00392A79">
        <w:t xml:space="preserve"> discussion until </w:t>
      </w:r>
      <w:r w:rsidR="0032061C">
        <w:t>general</w:t>
      </w:r>
      <w:r w:rsidR="00392A79">
        <w:t xml:space="preserve"> 8Rx requirement package </w:t>
      </w:r>
      <w:r w:rsidR="006F29F9">
        <w:t>will be</w:t>
      </w:r>
      <w:r w:rsidR="00392A79">
        <w:t xml:space="preserve"> touched</w:t>
      </w:r>
      <w:r w:rsidR="00936BBC">
        <w:t xml:space="preserve"> </w:t>
      </w:r>
      <w:r>
        <w:t>from Rel-18</w:t>
      </w:r>
      <w:r w:rsidR="006F29F9">
        <w:t>:</w:t>
      </w:r>
      <w:r w:rsidR="00392A79">
        <w:t xml:space="preserve"> </w:t>
      </w:r>
    </w:p>
    <w:tbl>
      <w:tblPr>
        <w:tblStyle w:val="TableGrid"/>
        <w:tblW w:w="0" w:type="auto"/>
        <w:tblLook w:val="04A0" w:firstRow="1" w:lastRow="0" w:firstColumn="1" w:lastColumn="0" w:noHBand="0" w:noVBand="1"/>
      </w:tblPr>
      <w:tblGrid>
        <w:gridCol w:w="9631"/>
      </w:tblGrid>
      <w:tr w:rsidR="00D8219D" w:rsidTr="00D8219D">
        <w:tc>
          <w:tcPr>
            <w:tcW w:w="9631" w:type="dxa"/>
          </w:tcPr>
          <w:p w:rsidR="00D8219D" w:rsidRPr="00D8219D" w:rsidRDefault="00D8219D" w:rsidP="00D8219D">
            <w:pPr>
              <w:jc w:val="both"/>
              <w:rPr>
                <w:szCs w:val="22"/>
              </w:rPr>
            </w:pPr>
            <w:r w:rsidRPr="00D8219D">
              <w:rPr>
                <w:szCs w:val="22"/>
              </w:rPr>
              <w:t>WF3: SRS related impact</w:t>
            </w:r>
          </w:p>
          <w:p w:rsidR="00D8219D" w:rsidRPr="00D8219D" w:rsidRDefault="00D8219D" w:rsidP="00D8219D">
            <w:pPr>
              <w:jc w:val="both"/>
              <w:rPr>
                <w:szCs w:val="22"/>
              </w:rPr>
            </w:pPr>
            <w:r w:rsidRPr="00D8219D">
              <w:rPr>
                <w:szCs w:val="22"/>
              </w:rPr>
              <w:t>Discussion summary</w:t>
            </w:r>
          </w:p>
          <w:p w:rsidR="00D8219D" w:rsidRPr="00D8219D" w:rsidRDefault="00D8219D" w:rsidP="00D8219D">
            <w:pPr>
              <w:pStyle w:val="ListParagraph"/>
              <w:numPr>
                <w:ilvl w:val="0"/>
                <w:numId w:val="42"/>
              </w:numPr>
              <w:ind w:firstLineChars="0"/>
              <w:rPr>
                <w:rFonts w:ascii="Times New Roman" w:hAnsi="Times New Roman"/>
                <w:sz w:val="20"/>
              </w:rPr>
            </w:pPr>
            <w:r w:rsidRPr="00D8219D">
              <w:rPr>
                <w:rFonts w:ascii="Times New Roman" w:hAnsi="Times New Roman"/>
                <w:sz w:val="20"/>
              </w:rPr>
              <w:t>Most companies support to conclude the discussion in Rel-17, and prefer to postpone the discussion until general 8Rx requirements are introduced</w:t>
            </w:r>
          </w:p>
          <w:p w:rsidR="00D8219D" w:rsidRPr="00D8219D" w:rsidRDefault="00D8219D" w:rsidP="00D8219D">
            <w:pPr>
              <w:pStyle w:val="ListParagraph"/>
              <w:numPr>
                <w:ilvl w:val="0"/>
                <w:numId w:val="42"/>
              </w:numPr>
              <w:ind w:firstLineChars="0"/>
              <w:rPr>
                <w:rFonts w:ascii="Times New Roman" w:hAnsi="Times New Roman"/>
                <w:sz w:val="20"/>
              </w:rPr>
            </w:pPr>
            <w:r w:rsidRPr="00D8219D">
              <w:rPr>
                <w:rFonts w:ascii="Times New Roman" w:hAnsi="Times New Roman"/>
                <w:sz w:val="20"/>
              </w:rPr>
              <w:t>On the other hand, some companies share that the discussion at least can be continued to find out possible implications for the future discussion even though the requirement is postponed.</w:t>
            </w:r>
          </w:p>
          <w:p w:rsidR="00D8219D" w:rsidRPr="00D8219D" w:rsidRDefault="00D8219D" w:rsidP="00D8219D">
            <w:pPr>
              <w:jc w:val="both"/>
              <w:rPr>
                <w:szCs w:val="22"/>
              </w:rPr>
            </w:pPr>
            <w:r w:rsidRPr="00D8219D">
              <w:rPr>
                <w:szCs w:val="22"/>
                <w:highlight w:val="green"/>
              </w:rPr>
              <w:t>Agreements</w:t>
            </w:r>
          </w:p>
          <w:p w:rsidR="00D8219D" w:rsidRPr="00D8219D" w:rsidRDefault="00D8219D" w:rsidP="00D8219D">
            <w:pPr>
              <w:pStyle w:val="ListParagraph"/>
              <w:numPr>
                <w:ilvl w:val="0"/>
                <w:numId w:val="43"/>
              </w:numPr>
              <w:ind w:firstLineChars="0"/>
              <w:rPr>
                <w:rFonts w:ascii="Times New Roman" w:hAnsi="Times New Roman"/>
                <w:sz w:val="20"/>
              </w:rPr>
            </w:pPr>
            <w:r w:rsidRPr="00D8219D">
              <w:rPr>
                <w:rFonts w:ascii="Times New Roman" w:hAnsi="Times New Roman"/>
                <w:sz w:val="20"/>
              </w:rPr>
              <w:t>RAN4 will not consider the SRS enhancements, i.e., xT8R, in Rel-17</w:t>
            </w:r>
          </w:p>
          <w:p w:rsidR="00D8219D" w:rsidRPr="00D8219D" w:rsidRDefault="00D8219D" w:rsidP="00D8219D">
            <w:pPr>
              <w:pStyle w:val="ListParagraph"/>
              <w:numPr>
                <w:ilvl w:val="0"/>
                <w:numId w:val="43"/>
              </w:numPr>
              <w:ind w:firstLineChars="0"/>
              <w:rPr>
                <w:rFonts w:ascii="Times New Roman" w:hAnsi="Times New Roman"/>
                <w:sz w:val="20"/>
              </w:rPr>
            </w:pPr>
            <w:r w:rsidRPr="00D8219D">
              <w:rPr>
                <w:rFonts w:ascii="Times New Roman" w:hAnsi="Times New Roman"/>
                <w:sz w:val="20"/>
              </w:rPr>
              <w:t>The rest of RAN4 meetings focuses on finding out the detailed requirement for SRS enhancement, which will be specified as general 8Rx feature in Rel-18</w:t>
            </w:r>
          </w:p>
          <w:p w:rsidR="00D8219D" w:rsidRDefault="00D8219D" w:rsidP="00D8219D">
            <w:pPr>
              <w:pStyle w:val="ListParagraph"/>
              <w:numPr>
                <w:ilvl w:val="0"/>
                <w:numId w:val="43"/>
              </w:numPr>
              <w:ind w:firstLineChars="0"/>
            </w:pPr>
            <w:r w:rsidRPr="00D8219D">
              <w:rPr>
                <w:rFonts w:ascii="Times New Roman" w:hAnsi="Times New Roman"/>
                <w:sz w:val="20"/>
              </w:rPr>
              <w:t xml:space="preserve">The conclusion will be captured in summary of Rel-17 </w:t>
            </w:r>
            <w:proofErr w:type="spellStart"/>
            <w:r w:rsidRPr="00D8219D">
              <w:rPr>
                <w:rFonts w:ascii="Times New Roman" w:hAnsi="Times New Roman"/>
                <w:sz w:val="20"/>
              </w:rPr>
              <w:t>FeMIMO</w:t>
            </w:r>
            <w:proofErr w:type="spellEnd"/>
            <w:r w:rsidRPr="00D8219D">
              <w:rPr>
                <w:rFonts w:ascii="Times New Roman" w:hAnsi="Times New Roman"/>
                <w:sz w:val="20"/>
              </w:rPr>
              <w:t xml:space="preserve"> WI</w:t>
            </w:r>
          </w:p>
        </w:tc>
      </w:tr>
    </w:tbl>
    <w:p w:rsidR="00CC45DE" w:rsidRDefault="002901F4" w:rsidP="00CC45DE">
      <w:pPr>
        <w:jc w:val="both"/>
      </w:pPr>
      <w:r>
        <w:t xml:space="preserve">Regarding the </w:t>
      </w:r>
      <w:r w:rsidR="001678DC" w:rsidRPr="00D8219D">
        <w:rPr>
          <w:szCs w:val="22"/>
        </w:rPr>
        <w:t>detailed requirement</w:t>
      </w:r>
      <w:r w:rsidR="00E25D5E">
        <w:rPr>
          <w:szCs w:val="22"/>
        </w:rPr>
        <w:t>s</w:t>
      </w:r>
      <w:r w:rsidR="001678DC" w:rsidRPr="00D8219D">
        <w:rPr>
          <w:szCs w:val="22"/>
        </w:rPr>
        <w:t xml:space="preserve"> for SRS enhancement</w:t>
      </w:r>
      <w:r w:rsidR="001678DC">
        <w:rPr>
          <w:szCs w:val="22"/>
        </w:rPr>
        <w:t>,</w:t>
      </w:r>
      <w:r w:rsidR="001678DC">
        <w:t xml:space="preserve"> </w:t>
      </w:r>
      <w:r w:rsidR="001678DC" w:rsidRPr="001C0CC4">
        <w:t>∆</w:t>
      </w:r>
      <w:proofErr w:type="spellStart"/>
      <w:r w:rsidR="001678DC" w:rsidRPr="001C0CC4">
        <w:t>T</w:t>
      </w:r>
      <w:r w:rsidR="001678DC" w:rsidRPr="001C0CC4">
        <w:rPr>
          <w:vertAlign w:val="subscript"/>
        </w:rPr>
        <w:t>RxSRS</w:t>
      </w:r>
      <w:proofErr w:type="spellEnd"/>
      <w:r w:rsidR="001678DC" w:rsidRPr="001C0CC4">
        <w:t xml:space="preserve"> </w:t>
      </w:r>
      <w:r w:rsidR="001678DC">
        <w:t>in the SRS power control might be impacted</w:t>
      </w:r>
      <w:r w:rsidR="00451AD2">
        <w:t xml:space="preserve">. </w:t>
      </w:r>
    </w:p>
    <w:p w:rsidR="00CC45DE" w:rsidRDefault="00B219E9" w:rsidP="00CC45DE">
      <w:pPr>
        <w:jc w:val="both"/>
      </w:pPr>
      <w:r>
        <w:t>Firstly, as specified in the spec, the support of 4Rx is band specific. Logically, 8Rx will also be band specific</w:t>
      </w:r>
      <w:r w:rsidR="00CC45DE">
        <w:t xml:space="preserve">. </w:t>
      </w:r>
      <w:r>
        <w:t>Secondly, a</w:t>
      </w:r>
      <w:r w:rsidR="001678DC">
        <w:t>fter checking the RAN4 discussion history of SRS</w:t>
      </w:r>
      <w:r w:rsidR="00451AD2">
        <w:t>, i</w:t>
      </w:r>
      <w:r w:rsidR="00E25D5E">
        <w:t>t is not hard to find that</w:t>
      </w:r>
      <w:r w:rsidR="001678DC">
        <w:t xml:space="preserve"> the </w:t>
      </w:r>
      <w:r w:rsidR="00E25D5E">
        <w:t xml:space="preserve">applied value of </w:t>
      </w:r>
      <w:r w:rsidR="00E25D5E" w:rsidRPr="001C0CC4">
        <w:t>∆</w:t>
      </w:r>
      <w:proofErr w:type="spellStart"/>
      <w:r w:rsidR="00E25D5E" w:rsidRPr="001C0CC4">
        <w:t>T</w:t>
      </w:r>
      <w:r w:rsidR="00E25D5E" w:rsidRPr="001C0CC4">
        <w:rPr>
          <w:vertAlign w:val="subscript"/>
        </w:rPr>
        <w:t>RxSRS</w:t>
      </w:r>
      <w:proofErr w:type="spellEnd"/>
      <w:r w:rsidR="00E25D5E" w:rsidRPr="001C0CC4">
        <w:t xml:space="preserve"> </w:t>
      </w:r>
      <w:r w:rsidR="00E25D5E">
        <w:t xml:space="preserve">is differentiated by </w:t>
      </w:r>
      <w:r w:rsidR="00CC45DE">
        <w:t xml:space="preserve">frequency range </w:t>
      </w:r>
      <w:r w:rsidR="00E25D5E">
        <w:t>as well.</w:t>
      </w:r>
      <w:r w:rsidR="00451AD2">
        <w:t xml:space="preserve"> </w:t>
      </w:r>
    </w:p>
    <w:tbl>
      <w:tblPr>
        <w:tblStyle w:val="TableGrid"/>
        <w:tblW w:w="0" w:type="auto"/>
        <w:tblLook w:val="04A0" w:firstRow="1" w:lastRow="0" w:firstColumn="1" w:lastColumn="0" w:noHBand="0" w:noVBand="1"/>
      </w:tblPr>
      <w:tblGrid>
        <w:gridCol w:w="9631"/>
      </w:tblGrid>
      <w:tr w:rsidR="00CC45DE" w:rsidTr="00CC45DE">
        <w:tc>
          <w:tcPr>
            <w:tcW w:w="9631" w:type="dxa"/>
          </w:tcPr>
          <w:p w:rsidR="00CC45DE" w:rsidRDefault="00CC45DE" w:rsidP="00CC45DE">
            <w:pPr>
              <w:jc w:val="both"/>
            </w:pP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1C0CC4">
              <w:t>.</w:t>
            </w:r>
            <w:proofErr w:type="spellEnd"/>
          </w:p>
        </w:tc>
      </w:tr>
    </w:tbl>
    <w:p w:rsidR="00E83D88" w:rsidRDefault="00451AD2" w:rsidP="00CC45DE">
      <w:pPr>
        <w:jc w:val="both"/>
      </w:pPr>
      <w:r>
        <w:t xml:space="preserve">This </w:t>
      </w:r>
      <w:r w:rsidR="00B87EBF">
        <w:t>was</w:t>
      </w:r>
      <w:r>
        <w:t xml:space="preserve"> introduced </w:t>
      </w:r>
      <w:r w:rsidR="00257DA5">
        <w:t>due to</w:t>
      </w:r>
      <w:r>
        <w:t xml:space="preserve"> the </w:t>
      </w:r>
      <w:r w:rsidR="00257DA5">
        <w:t>different</w:t>
      </w:r>
      <w:r w:rsidR="00A82ADC" w:rsidRPr="00A82ADC">
        <w:t xml:space="preserve"> </w:t>
      </w:r>
      <w:r w:rsidR="00A82ADC">
        <w:t>UE</w:t>
      </w:r>
      <w:r>
        <w:t xml:space="preserve"> hardware implementation when </w:t>
      </w:r>
      <w:r w:rsidR="00A82ADC">
        <w:t>it</w:t>
      </w:r>
      <w:r w:rsidR="00171F2A">
        <w:t xml:space="preserve"> </w:t>
      </w:r>
      <w:r>
        <w:t xml:space="preserve">conducts SRS antenna switching </w:t>
      </w:r>
      <w:r w:rsidR="00BD1F4D">
        <w:t>i</w:t>
      </w:r>
      <w:r>
        <w:t xml:space="preserve">n different frequency range. </w:t>
      </w:r>
      <w:r w:rsidR="00367BB9">
        <w:t>Therefore, we</w:t>
      </w:r>
      <w:r w:rsidR="005D2D29">
        <w:t xml:space="preserve"> think SRS power control </w:t>
      </w:r>
      <w:r w:rsidR="00A82ADC">
        <w:t>may</w:t>
      </w:r>
      <w:r w:rsidR="005D2D29">
        <w:t xml:space="preserve"> </w:t>
      </w:r>
      <w:r w:rsidR="00A82ADC">
        <w:t>be</w:t>
      </w:r>
      <w:r w:rsidR="005D2D29">
        <w:t xml:space="preserve"> impact</w:t>
      </w:r>
      <w:r w:rsidR="00A82ADC">
        <w:t>ed</w:t>
      </w:r>
      <w:r w:rsidR="005D2D29">
        <w:t xml:space="preserve"> for 8Rx.</w:t>
      </w:r>
    </w:p>
    <w:p w:rsidR="00AB1467" w:rsidRPr="00806F00" w:rsidRDefault="00367BB9" w:rsidP="00A03415">
      <w:pPr>
        <w:spacing w:beforeLines="50" w:before="120"/>
        <w:rPr>
          <w:b/>
          <w:i/>
        </w:rPr>
      </w:pPr>
      <w:r>
        <w:rPr>
          <w:b/>
          <w:i/>
        </w:rPr>
        <w:t xml:space="preserve">Observation </w:t>
      </w:r>
      <w:r w:rsidR="00605362">
        <w:rPr>
          <w:b/>
          <w:i/>
        </w:rPr>
        <w:t>2</w:t>
      </w:r>
      <w:r w:rsidR="002D77DD" w:rsidRPr="00A704D0">
        <w:rPr>
          <w:b/>
          <w:i/>
        </w:rPr>
        <w:t xml:space="preserve">: </w:t>
      </w:r>
      <w:r>
        <w:rPr>
          <w:b/>
          <w:i/>
        </w:rPr>
        <w:t>The xT8R SRS enhancement may impact</w:t>
      </w:r>
      <w:r w:rsidR="003A07E0">
        <w:rPr>
          <w:b/>
          <w:i/>
        </w:rPr>
        <w:t xml:space="preserve"> the power control of SRS antenna switching, </w:t>
      </w:r>
      <w:r w:rsidR="00721584">
        <w:rPr>
          <w:b/>
          <w:i/>
        </w:rPr>
        <w:t>due to the 8Rx UE hardware implementation could impact</w:t>
      </w:r>
      <w:r w:rsidR="003A07E0">
        <w:rPr>
          <w:b/>
          <w:i/>
        </w:rPr>
        <w:t xml:space="preserve"> the </w:t>
      </w:r>
      <w:r w:rsidR="005D2D29">
        <w:rPr>
          <w:b/>
          <w:i/>
        </w:rPr>
        <w:t xml:space="preserve">possible </w:t>
      </w:r>
      <w:r w:rsidR="003A07E0">
        <w:rPr>
          <w:b/>
          <w:i/>
        </w:rPr>
        <w:t>value</w:t>
      </w:r>
      <w:r w:rsidR="00721584">
        <w:rPr>
          <w:b/>
          <w:i/>
        </w:rPr>
        <w:t xml:space="preserve"> </w:t>
      </w:r>
      <w:r w:rsidR="003A07E0">
        <w:rPr>
          <w:b/>
          <w:i/>
        </w:rPr>
        <w:t xml:space="preserve">of </w:t>
      </w:r>
      <w:r w:rsidR="00870618" w:rsidRPr="00721584">
        <w:rPr>
          <w:b/>
          <w:i/>
        </w:rPr>
        <w:t>∆</w:t>
      </w:r>
      <w:proofErr w:type="spellStart"/>
      <w:r w:rsidR="00870618" w:rsidRPr="00721584">
        <w:rPr>
          <w:b/>
          <w:i/>
        </w:rPr>
        <w:t>T</w:t>
      </w:r>
      <w:r w:rsidR="00870618" w:rsidRPr="00721584">
        <w:rPr>
          <w:b/>
          <w:i/>
          <w:vertAlign w:val="subscript"/>
        </w:rPr>
        <w:t>RxSRS</w:t>
      </w:r>
      <w:proofErr w:type="spellEnd"/>
      <w:r w:rsidR="00721584">
        <w:rPr>
          <w:b/>
          <w:i/>
        </w:rPr>
        <w:t>.</w:t>
      </w:r>
    </w:p>
    <w:p w:rsidR="00167F84" w:rsidRPr="006B496B" w:rsidRDefault="00167F84" w:rsidP="005369EE">
      <w:pPr>
        <w:rPr>
          <w:b/>
          <w:bCs/>
          <w:i/>
        </w:rPr>
      </w:pP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t xml:space="preserve">observations and </w:t>
      </w:r>
      <w:r w:rsidRPr="00086BFD">
        <w:t>proposal</w:t>
      </w:r>
      <w:r>
        <w:rPr>
          <w:rFonts w:hint="eastAsia"/>
        </w:rPr>
        <w:t>s</w:t>
      </w:r>
      <w:r w:rsidRPr="00086BFD">
        <w:t>:</w:t>
      </w:r>
      <w:r w:rsidRPr="00671A68">
        <w:rPr>
          <w:rFonts w:hint="eastAsia"/>
          <w:b/>
          <w:i/>
          <w:lang w:val="en-US"/>
        </w:rPr>
        <w:t xml:space="preserve"> </w:t>
      </w:r>
    </w:p>
    <w:p w:rsidR="000260D5" w:rsidRDefault="000260D5" w:rsidP="000260D5">
      <w:pPr>
        <w:spacing w:beforeLines="50" w:before="120"/>
        <w:rPr>
          <w:b/>
          <w:i/>
        </w:rPr>
      </w:pPr>
      <w:r>
        <w:rPr>
          <w:b/>
          <w:i/>
        </w:rPr>
        <w:t>Observation</w:t>
      </w:r>
      <w:r w:rsidRPr="00A704D0">
        <w:rPr>
          <w:b/>
          <w:i/>
        </w:rPr>
        <w:t xml:space="preserve"> </w:t>
      </w:r>
      <w:r>
        <w:rPr>
          <w:b/>
          <w:i/>
        </w:rPr>
        <w:t>1</w:t>
      </w:r>
      <w:r w:rsidRPr="00A704D0">
        <w:rPr>
          <w:b/>
          <w:i/>
        </w:rPr>
        <w:t>:</w:t>
      </w:r>
      <w:r>
        <w:rPr>
          <w:b/>
          <w:i/>
        </w:rPr>
        <w:t xml:space="preserve"> Any potential enhancements on RF requirements or test methods to verify the simultaneous multi-panel reception from multi-TRPs can be reviewed in the future release.</w:t>
      </w:r>
    </w:p>
    <w:p w:rsidR="000260D5" w:rsidRPr="00A9234B" w:rsidRDefault="000260D5" w:rsidP="000260D5">
      <w:pPr>
        <w:spacing w:beforeLines="50" w:before="120"/>
        <w:rPr>
          <w:b/>
          <w:i/>
        </w:rPr>
      </w:pPr>
      <w:r>
        <w:rPr>
          <w:b/>
          <w:i/>
        </w:rPr>
        <w:t>Observation 2</w:t>
      </w:r>
      <w:r w:rsidRPr="00A704D0">
        <w:rPr>
          <w:b/>
          <w:i/>
        </w:rPr>
        <w:t xml:space="preserve">: </w:t>
      </w:r>
      <w:r>
        <w:rPr>
          <w:b/>
          <w:i/>
        </w:rPr>
        <w:t xml:space="preserve">The xT8R SRS enhancement may impact the power control of SRS antenna switching, due to the 8Rx UE hardware implementation could impact the possible value of </w:t>
      </w:r>
      <w:r w:rsidRPr="00721584">
        <w:rPr>
          <w:b/>
          <w:i/>
        </w:rPr>
        <w:t>∆</w:t>
      </w:r>
      <w:proofErr w:type="spellStart"/>
      <w:r w:rsidRPr="00721584">
        <w:rPr>
          <w:b/>
          <w:i/>
        </w:rPr>
        <w:t>T</w:t>
      </w:r>
      <w:r w:rsidRPr="00721584">
        <w:rPr>
          <w:b/>
          <w:i/>
          <w:vertAlign w:val="subscript"/>
        </w:rPr>
        <w:t>RxSRS</w:t>
      </w:r>
      <w:proofErr w:type="spellEnd"/>
      <w:r>
        <w:rPr>
          <w:b/>
          <w:i/>
        </w:rPr>
        <w:t>.</w:t>
      </w:r>
    </w:p>
    <w:p w:rsidR="000260D5" w:rsidRDefault="000260D5" w:rsidP="000260D5">
      <w:pPr>
        <w:jc w:val="both"/>
        <w:rPr>
          <w:b/>
          <w:i/>
        </w:rPr>
      </w:pPr>
      <w:r w:rsidRPr="00A704D0">
        <w:rPr>
          <w:b/>
          <w:i/>
        </w:rPr>
        <w:t xml:space="preserve">Proposal </w:t>
      </w:r>
      <w:r>
        <w:rPr>
          <w:b/>
          <w:i/>
        </w:rPr>
        <w:t>1</w:t>
      </w:r>
      <w:r w:rsidRPr="00A704D0">
        <w:rPr>
          <w:b/>
          <w:i/>
        </w:rPr>
        <w:t xml:space="preserve">: </w:t>
      </w:r>
      <w:r>
        <w:rPr>
          <w:b/>
          <w:i/>
        </w:rPr>
        <w:t>Reuse the current RF requirements for</w:t>
      </w:r>
      <w:r w:rsidRPr="00EC261D">
        <w:rPr>
          <w:b/>
          <w:i/>
        </w:rPr>
        <w:t xml:space="preserve"> </w:t>
      </w:r>
      <w:r>
        <w:rPr>
          <w:b/>
          <w:i/>
        </w:rPr>
        <w:t>simultaneous multi-panel reception from multi-TRPs in Rel-17.</w:t>
      </w:r>
    </w:p>
    <w:p w:rsidR="00AB1467" w:rsidRPr="000260D5" w:rsidRDefault="000260D5" w:rsidP="000260D5">
      <w:pPr>
        <w:overflowPunct/>
        <w:autoSpaceDE/>
        <w:autoSpaceDN/>
        <w:adjustRightInd/>
        <w:textAlignment w:val="auto"/>
        <w:rPr>
          <w:b/>
        </w:rPr>
      </w:pPr>
      <w:r w:rsidRPr="00A704D0">
        <w:rPr>
          <w:b/>
          <w:i/>
        </w:rPr>
        <w:t xml:space="preserve">Proposal </w:t>
      </w:r>
      <w:r>
        <w:rPr>
          <w:b/>
          <w:i/>
        </w:rPr>
        <w:t>2</w:t>
      </w:r>
      <w:r w:rsidRPr="00A704D0">
        <w:rPr>
          <w:b/>
          <w:i/>
        </w:rPr>
        <w:t xml:space="preserve">: </w:t>
      </w:r>
      <w:r>
        <w:rPr>
          <w:b/>
          <w:i/>
        </w:rPr>
        <w:t>No change in RAN4 spec is required after introducing the Rel-17 MPE enhancement.</w:t>
      </w:r>
    </w:p>
    <w:p w:rsidR="00B22DA6" w:rsidRDefault="00B22DA6" w:rsidP="00B22DA6">
      <w:pPr>
        <w:pStyle w:val="Heading1"/>
        <w:numPr>
          <w:ilvl w:val="0"/>
          <w:numId w:val="0"/>
        </w:numPr>
        <w:rPr>
          <w:rFonts w:eastAsia="宋体"/>
          <w:lang w:eastAsia="zh-CN"/>
        </w:rPr>
      </w:pPr>
      <w:r>
        <w:t>References</w:t>
      </w:r>
    </w:p>
    <w:p w:rsid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0E4111">
        <w:rPr>
          <w:lang w:val="it-IT"/>
        </w:rPr>
        <w:t>4-</w:t>
      </w:r>
      <w:r w:rsidR="009418DE">
        <w:rPr>
          <w:lang w:val="it-IT"/>
        </w:rPr>
        <w:t>2119932</w:t>
      </w:r>
      <w:r w:rsidRPr="00C949E8">
        <w:rPr>
          <w:lang w:val="it-IT"/>
        </w:rPr>
        <w:t>, “</w:t>
      </w:r>
      <w:r w:rsidR="009418DE">
        <w:rPr>
          <w:lang w:val="it-IT"/>
        </w:rPr>
        <w:t>Email discussion summary for [101-e][132] NS_feMIMO</w:t>
      </w:r>
      <w:r w:rsidRPr="00C949E8">
        <w:rPr>
          <w:lang w:val="it-IT"/>
        </w:rPr>
        <w:t xml:space="preserve">”, </w:t>
      </w:r>
      <w:r w:rsidR="004D1A04">
        <w:rPr>
          <w:lang w:val="it-IT"/>
        </w:rPr>
        <w:t>Samsung, RAN</w:t>
      </w:r>
      <w:r w:rsidR="000E4111">
        <w:rPr>
          <w:lang w:val="it-IT"/>
        </w:rPr>
        <w:t>4</w:t>
      </w:r>
      <w:r w:rsidRPr="00C949E8">
        <w:rPr>
          <w:lang w:val="it-IT"/>
        </w:rPr>
        <w:t xml:space="preserve"> #</w:t>
      </w:r>
      <w:r w:rsidR="000E4111">
        <w:rPr>
          <w:lang w:val="it-IT"/>
        </w:rPr>
        <w:t>101</w:t>
      </w:r>
      <w:r w:rsidRPr="00C949E8">
        <w:rPr>
          <w:lang w:val="it-IT"/>
        </w:rPr>
        <w:t xml:space="preserve">-e, Electronic meeting, </w:t>
      </w:r>
      <w:r w:rsidR="000E4111">
        <w:rPr>
          <w:lang w:val="it-IT"/>
        </w:rPr>
        <w:t>November</w:t>
      </w:r>
      <w:r w:rsidRPr="00C949E8">
        <w:rPr>
          <w:lang w:val="it-IT"/>
        </w:rPr>
        <w:t xml:space="preserve"> 1</w:t>
      </w:r>
      <w:r w:rsidR="000E4111">
        <w:rPr>
          <w:lang w:val="it-IT"/>
        </w:rPr>
        <w:t>-12</w:t>
      </w:r>
      <w:r w:rsidRPr="00C949E8">
        <w:rPr>
          <w:lang w:val="it-IT"/>
        </w:rPr>
        <w:t>, 2021.</w:t>
      </w:r>
    </w:p>
    <w:p w:rsidR="00AB1467" w:rsidRPr="00FF692F" w:rsidRDefault="009418DE" w:rsidP="00FF692F">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Pr>
          <w:lang w:val="it-IT"/>
        </w:rPr>
        <w:t>4-2120006</w:t>
      </w:r>
      <w:r w:rsidRPr="00C949E8">
        <w:rPr>
          <w:lang w:val="it-IT"/>
        </w:rPr>
        <w:t>, “</w:t>
      </w:r>
      <w:r>
        <w:rPr>
          <w:lang w:val="it-IT"/>
        </w:rPr>
        <w:t>WF on FeMIMO RF</w:t>
      </w:r>
      <w:r w:rsidRPr="00C949E8">
        <w:rPr>
          <w:lang w:val="it-IT"/>
        </w:rPr>
        <w:t xml:space="preserve">”, </w:t>
      </w:r>
      <w:r>
        <w:rPr>
          <w:lang w:val="it-IT"/>
        </w:rPr>
        <w:t>Samsung, RAN4</w:t>
      </w:r>
      <w:r w:rsidRPr="00C949E8">
        <w:rPr>
          <w:lang w:val="it-IT"/>
        </w:rPr>
        <w:t xml:space="preserve"> #</w:t>
      </w:r>
      <w:r>
        <w:rPr>
          <w:lang w:val="it-IT"/>
        </w:rPr>
        <w:t>101</w:t>
      </w:r>
      <w:r w:rsidRPr="00C949E8">
        <w:rPr>
          <w:lang w:val="it-IT"/>
        </w:rPr>
        <w:t xml:space="preserve">-e, Electronic meeting, </w:t>
      </w:r>
      <w:r>
        <w:rPr>
          <w:lang w:val="it-IT"/>
        </w:rPr>
        <w:t>November</w:t>
      </w:r>
      <w:r w:rsidRPr="00C949E8">
        <w:rPr>
          <w:lang w:val="it-IT"/>
        </w:rPr>
        <w:t xml:space="preserve"> 1</w:t>
      </w:r>
      <w:r>
        <w:rPr>
          <w:lang w:val="it-IT"/>
        </w:rPr>
        <w:t>-12</w:t>
      </w:r>
      <w:r w:rsidRPr="00C949E8">
        <w:rPr>
          <w:lang w:val="it-IT"/>
        </w:rPr>
        <w:t>, 2021</w:t>
      </w:r>
      <w:r>
        <w:rPr>
          <w:lang w:val="it-IT"/>
        </w:rPr>
        <w:t>.</w:t>
      </w:r>
    </w:p>
    <w:sectPr w:rsidR="00AB1467" w:rsidRPr="00FF692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284" w:rsidRDefault="00B62284" w:rsidP="0052762B">
      <w:r>
        <w:separator/>
      </w:r>
    </w:p>
  </w:endnote>
  <w:endnote w:type="continuationSeparator" w:id="0">
    <w:p w:rsidR="00B62284" w:rsidRDefault="00B622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284" w:rsidRDefault="00B62284" w:rsidP="0052762B">
      <w:r>
        <w:separator/>
      </w:r>
    </w:p>
  </w:footnote>
  <w:footnote w:type="continuationSeparator" w:id="0">
    <w:p w:rsidR="00B62284" w:rsidRDefault="00B6228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C5AD7"/>
    <w:multiLevelType w:val="hybridMultilevel"/>
    <w:tmpl w:val="770A5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C82193"/>
    <w:multiLevelType w:val="hybridMultilevel"/>
    <w:tmpl w:val="72E2B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1845E1E"/>
    <w:multiLevelType w:val="hybridMultilevel"/>
    <w:tmpl w:val="CFC8B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645209"/>
    <w:multiLevelType w:val="hybridMultilevel"/>
    <w:tmpl w:val="BEF65A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3E5E4F47"/>
    <w:multiLevelType w:val="hybridMultilevel"/>
    <w:tmpl w:val="401AAD7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13E3538"/>
    <w:multiLevelType w:val="hybridMultilevel"/>
    <w:tmpl w:val="B5808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B903FD"/>
    <w:multiLevelType w:val="hybridMultilevel"/>
    <w:tmpl w:val="49AA8B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22"/>
  </w:num>
  <w:num w:numId="3">
    <w:abstractNumId w:val="29"/>
  </w:num>
  <w:num w:numId="4">
    <w:abstractNumId w:val="39"/>
  </w:num>
  <w:num w:numId="5">
    <w:abstractNumId w:val="38"/>
  </w:num>
  <w:num w:numId="6">
    <w:abstractNumId w:val="17"/>
  </w:num>
  <w:num w:numId="7">
    <w:abstractNumId w:val="31"/>
  </w:num>
  <w:num w:numId="8">
    <w:abstractNumId w:val="47"/>
  </w:num>
  <w:num w:numId="9">
    <w:abstractNumId w:val="13"/>
  </w:num>
  <w:num w:numId="10">
    <w:abstractNumId w:val="0"/>
  </w:num>
  <w:num w:numId="11">
    <w:abstractNumId w:val="30"/>
  </w:num>
  <w:num w:numId="12">
    <w:abstractNumId w:val="34"/>
  </w:num>
  <w:num w:numId="13">
    <w:abstractNumId w:val="25"/>
  </w:num>
  <w:num w:numId="14">
    <w:abstractNumId w:val="35"/>
  </w:num>
  <w:num w:numId="15">
    <w:abstractNumId w:val="14"/>
  </w:num>
  <w:num w:numId="16">
    <w:abstractNumId w:val="20"/>
  </w:num>
  <w:num w:numId="17">
    <w:abstractNumId w:val="15"/>
  </w:num>
  <w:num w:numId="18">
    <w:abstractNumId w:val="44"/>
  </w:num>
  <w:num w:numId="19">
    <w:abstractNumId w:val="23"/>
  </w:num>
  <w:num w:numId="20">
    <w:abstractNumId w:val="43"/>
  </w:num>
  <w:num w:numId="21">
    <w:abstractNumId w:val="33"/>
  </w:num>
  <w:num w:numId="22">
    <w:abstractNumId w:val="18"/>
  </w:num>
  <w:num w:numId="23">
    <w:abstractNumId w:val="11"/>
  </w:num>
  <w:num w:numId="24">
    <w:abstractNumId w:val="10"/>
  </w:num>
  <w:num w:numId="25">
    <w:abstractNumId w:val="37"/>
  </w:num>
  <w:num w:numId="26">
    <w:abstractNumId w:val="4"/>
  </w:num>
  <w:num w:numId="27">
    <w:abstractNumId w:val="12"/>
  </w:num>
  <w:num w:numId="28">
    <w:abstractNumId w:val="28"/>
  </w:num>
  <w:num w:numId="29">
    <w:abstractNumId w:val="6"/>
  </w:num>
  <w:num w:numId="30">
    <w:abstractNumId w:val="5"/>
  </w:num>
  <w:num w:numId="31">
    <w:abstractNumId w:val="1"/>
  </w:num>
  <w:num w:numId="32">
    <w:abstractNumId w:val="24"/>
  </w:num>
  <w:num w:numId="33">
    <w:abstractNumId w:val="27"/>
  </w:num>
  <w:num w:numId="34">
    <w:abstractNumId w:val="21"/>
  </w:num>
  <w:num w:numId="35">
    <w:abstractNumId w:val="45"/>
  </w:num>
  <w:num w:numId="36">
    <w:abstractNumId w:val="36"/>
  </w:num>
  <w:num w:numId="37">
    <w:abstractNumId w:val="9"/>
  </w:num>
  <w:num w:numId="38">
    <w:abstractNumId w:val="2"/>
  </w:num>
  <w:num w:numId="39">
    <w:abstractNumId w:val="32"/>
  </w:num>
  <w:num w:numId="40">
    <w:abstractNumId w:val="42"/>
  </w:num>
  <w:num w:numId="41">
    <w:abstractNumId w:val="40"/>
  </w:num>
  <w:num w:numId="42">
    <w:abstractNumId w:val="3"/>
  </w:num>
  <w:num w:numId="43">
    <w:abstractNumId w:val="8"/>
  </w:num>
  <w:num w:numId="44">
    <w:abstractNumId w:val="26"/>
  </w:num>
  <w:num w:numId="45">
    <w:abstractNumId w:val="16"/>
  </w:num>
  <w:num w:numId="46">
    <w:abstractNumId w:val="19"/>
  </w:num>
  <w:num w:numId="47">
    <w:abstractNumId w:val="41"/>
  </w:num>
  <w:num w:numId="48">
    <w:abstractNumId w:val="4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C8B"/>
    <w:rsid w:val="00143F56"/>
    <w:rsid w:val="001440A5"/>
    <w:rsid w:val="001446B1"/>
    <w:rsid w:val="001448B7"/>
    <w:rsid w:val="00144E58"/>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60A"/>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0F41"/>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61C"/>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518D"/>
    <w:rsid w:val="004759A8"/>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9F9"/>
    <w:rsid w:val="006F2E00"/>
    <w:rsid w:val="006F3859"/>
    <w:rsid w:val="006F38FF"/>
    <w:rsid w:val="006F4204"/>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94F"/>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EA5"/>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ADC"/>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284"/>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13D"/>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0F5"/>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5BD"/>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qFormat/>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Emphasis">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B4738-CB39-45F2-8571-DBF494F0F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3914</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94</cp:revision>
  <cp:lastPrinted>2010-01-07T02:23:00Z</cp:lastPrinted>
  <dcterms:created xsi:type="dcterms:W3CDTF">2021-09-27T08:28:00Z</dcterms:created>
  <dcterms:modified xsi:type="dcterms:W3CDTF">2022-01-10T19:53:00Z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(3)1VaqHRsk9aTq8zuos9TQ2HyG54NqEedE4i+NMqVX6ku/y9evc+ZYcx92i9j089ZR2i4WC34B
PjPWQY8V6SAy4oJnPLezV3P/Sy0rMzP50cPOUSUfPhGBWKSLIfD92kgPeocjKipzdaELsWqc
z6Vbc6NkJRgCq24GOTpUvApIh4o+5yZQzFLGKnvGhl2s1BRF4jadlPBA3E66CO2iivWAvUEt
k2ebcfzxl25AXnDYnz</vt:lpwstr>
  </property>
  <property fmtid="{D5CDD505-2E9C-101B-9397-08002B2CF9AE}" pid="15" name="_2015_ms_pID_725343_00">
    <vt:lpwstr>_2015_ms_pID_725343</vt:lpwstr>
  </property>
  <property fmtid="{D5CDD505-2E9C-101B-9397-08002B2CF9AE}" pid="16" name="_2015_ms_pID_7253431">
    <vt:lpwstr>QcOLsbzzWnrcGQd1m6aWQ7wSzugoGGED5ZdCT0lOqIuPTJvKVMbNW2
/wToMUd8OENJOIj93vVN/MuCZ6yYRM6SjlagtjwwQMLPKxOiWZbWyvOasD7P1s0C4o6YuSXX
PnB1sGpIpGQprLnT0pM71p2G9lVlaELmrSacRG7ydjnqgZJuguVgFk0IH95VEjbwDUo4dtQ+
eyblJFymOVaCNqyY6e9GgN2lZhk489Ivj2U1</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1640423608</vt:lpwstr>
  </property>
</Properties>
</file>